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TransMontaigne Partners LLC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001-32505</w:t>
            </w:r>
          </w:p>
        </w:tc>
        <w:tc>
          <w:tcPr>
            <w:tcW w:w="324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34-2037221</w:t>
            </w:r>
          </w:p>
        </w:tc>
      </w:tr>
      <w:tr>
        <w:trPr>
          <w:trHeight w:val="191"/>
        </w:trPr>
        <w:tc>
          <w:tcPr>
            <w:tcW w:w="3200" w:type="dxa"/>
            <w:vAlign w:val="bottom"/>
          </w:tcPr>
          <w:p>
            <w:pPr>
              <w:jc w:val="center"/>
              <w:ind w:left="55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00" w:type="dxa"/>
            <w:vAlign w:val="bottom"/>
          </w:tcPr>
          <w:p>
            <w:pPr>
              <w:jc w:val="center"/>
              <w:ind w:left="21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240" w:type="dxa"/>
            <w:vAlign w:val="bottom"/>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2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8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0"/>
        </w:trPr>
        <w:tc>
          <w:tcPr>
            <w:tcW w:w="32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1670 Broadway, Suite 3100</w:t>
            </w:r>
          </w:p>
        </w:tc>
        <w:tc>
          <w:tcPr>
            <w:tcW w:w="3240" w:type="dxa"/>
            <w:vAlign w:val="bottom"/>
          </w:tcPr>
          <w:p>
            <w:pPr>
              <w:spacing w:after="0"/>
              <w:rPr>
                <w:sz w:val="24"/>
                <w:szCs w:val="24"/>
                <w:color w:val="auto"/>
              </w:rPr>
            </w:pPr>
          </w:p>
        </w:tc>
      </w:tr>
      <w:tr>
        <w:trPr>
          <w:trHeight w:val="220"/>
        </w:trPr>
        <w:tc>
          <w:tcPr>
            <w:tcW w:w="3200" w:type="dxa"/>
            <w:vAlign w:val="bottom"/>
          </w:tcPr>
          <w:p>
            <w:pPr>
              <w:spacing w:after="0"/>
              <w:rPr>
                <w:sz w:val="19"/>
                <w:szCs w:val="19"/>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Denver, Colorado 80202</w:t>
            </w:r>
          </w:p>
        </w:tc>
        <w:tc>
          <w:tcPr>
            <w:tcW w:w="3240" w:type="dxa"/>
            <w:vAlign w:val="bottom"/>
          </w:tcPr>
          <w:p>
            <w:pPr>
              <w:spacing w:after="0"/>
              <w:rPr>
                <w:sz w:val="19"/>
                <w:szCs w:val="19"/>
                <w:color w:val="auto"/>
              </w:rPr>
            </w:pPr>
          </w:p>
        </w:tc>
      </w:tr>
      <w:tr>
        <w:trPr>
          <w:trHeight w:val="234"/>
        </w:trPr>
        <w:tc>
          <w:tcPr>
            <w:tcW w:w="32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24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(303) 626-8200</w:t>
            </w:r>
          </w:p>
        </w:tc>
        <w:tc>
          <w:tcPr>
            <w:tcW w:w="324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24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24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32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p>
      <w:pPr>
        <w:ind w:left="1080"/>
        <w:spacing w:after="0"/>
        <w:tabs>
          <w:tab w:leader="none" w:pos="4720" w:val="left"/>
          <w:tab w:leader="none" w:pos="77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filing, the registrant has no common units outstanding.</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02529"/>
        </w:rPr>
        <w:t xml:space="preserve">Section 5 — </w:t>
      </w:r>
      <w:r>
        <w:rPr>
          <w:rFonts w:ascii="Times New Roman" w:cs="Times New Roman" w:eastAsia="Times New Roman" w:hAnsi="Times New Roman"/>
          <w:sz w:val="18"/>
          <w:szCs w:val="18"/>
          <w:b w:val="1"/>
          <w:bCs w:val="1"/>
          <w:color w:val="000000"/>
        </w:rPr>
        <w:t>Corporate Governance and Management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TransMontaigne Partners LLC (“TLP”) announced today that on March 18, 2026, Holly P. Kranzmann notified TLP Acquisition Holdings, LLC (“TLP Acquisition”), the indirect 100% owner of TLP, of her intention to retire from her position as Executive Vice President, Business Development of TLP, and its subsidiaries, effective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TRANSMONTAIGNE PARTNERS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Matthew White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Secretary &amp;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2026-03-20T12:56:37Z</dcterms:created>
  <dcterms:modified xsi:type="dcterms:W3CDTF">2026-03-20T12:56:37Z</dcterms:modified>
</cp:coreProperties>
</file>