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TransMontaigne Partners LLC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001-32505</w:t>
            </w:r>
          </w:p>
        </w:tc>
        <w:tc>
          <w:tcPr>
            <w:tcW w:w="324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34-2037221</w:t>
            </w:r>
          </w:p>
        </w:tc>
      </w:tr>
      <w:tr>
        <w:trPr>
          <w:trHeight w:val="191"/>
        </w:trPr>
        <w:tc>
          <w:tcPr>
            <w:tcW w:w="3200" w:type="dxa"/>
            <w:vAlign w:val="bottom"/>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0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3240" w:type="dxa"/>
            <w:vAlign w:val="bottom"/>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2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80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410"/>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1670 Broadway, Suite 3100</w:t>
            </w:r>
          </w:p>
        </w:tc>
        <w:tc>
          <w:tcPr>
            <w:tcW w:w="3240" w:type="dxa"/>
            <w:vAlign w:val="bottom"/>
          </w:tcPr>
          <w:p>
            <w:pPr>
              <w:spacing w:after="0"/>
              <w:rPr>
                <w:sz w:val="24"/>
                <w:szCs w:val="24"/>
                <w:color w:val="auto"/>
              </w:rPr>
            </w:pPr>
          </w:p>
        </w:tc>
      </w:tr>
      <w:tr>
        <w:trPr>
          <w:trHeight w:val="220"/>
        </w:trPr>
        <w:tc>
          <w:tcPr>
            <w:tcW w:w="3200" w:type="dxa"/>
            <w:vAlign w:val="bottom"/>
          </w:tcPr>
          <w:p>
            <w:pPr>
              <w:spacing w:after="0"/>
              <w:rPr>
                <w:sz w:val="19"/>
                <w:szCs w:val="19"/>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Denver, Colorado 80202</w:t>
            </w:r>
          </w:p>
        </w:tc>
        <w:tc>
          <w:tcPr>
            <w:tcW w:w="324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24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(303) 626-8200</w:t>
            </w:r>
          </w:p>
        </w:tc>
        <w:tc>
          <w:tcPr>
            <w:tcW w:w="324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240" w:type="dxa"/>
            <w:vAlign w:val="bottom"/>
          </w:tcPr>
          <w:p>
            <w:pPr>
              <w:spacing w:after="0"/>
              <w:rPr>
                <w:sz w:val="20"/>
                <w:szCs w:val="20"/>
                <w:color w:val="auto"/>
              </w:rPr>
            </w:pPr>
          </w:p>
        </w:tc>
      </w:tr>
      <w:tr>
        <w:trPr>
          <w:trHeight w:val="414"/>
        </w:trPr>
        <w:tc>
          <w:tcPr>
            <w:tcW w:w="32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240" w:type="dxa"/>
            <w:vAlign w:val="bottom"/>
          </w:tcPr>
          <w:p>
            <w:pPr>
              <w:spacing w:after="0"/>
              <w:rPr>
                <w:sz w:val="24"/>
                <w:szCs w:val="24"/>
                <w:color w:val="auto"/>
              </w:rPr>
            </w:pPr>
          </w:p>
        </w:tc>
      </w:tr>
      <w:tr>
        <w:trPr>
          <w:trHeight w:val="234"/>
        </w:trPr>
        <w:tc>
          <w:tcPr>
            <w:tcW w:w="32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080"/>
        <w:spacing w:after="0"/>
        <w:tabs>
          <w:tab w:leader="none" w:pos="4720" w:val="left"/>
          <w:tab w:leader="none" w:pos="77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registrant has no common units outstanding.</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02529"/>
        </w:rPr>
        <w:t xml:space="preserve">Section 5 — </w:t>
      </w:r>
      <w:r>
        <w:rPr>
          <w:rFonts w:ascii="Times New Roman" w:cs="Times New Roman" w:eastAsia="Times New Roman" w:hAnsi="Times New Roman"/>
          <w:sz w:val="18"/>
          <w:szCs w:val="18"/>
          <w:b w:val="1"/>
          <w:bCs w:val="1"/>
          <w:color w:val="000000"/>
        </w:rPr>
        <w:t>Corporate Governance and Management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TransMontaigne Partners LLC (“TLP”) announced today that on August 29, 2025, Randal T. Maffett notified TLP Acquisition Holdings, LLC (“TLP Acquisition”), the indirect 100% owner of TLP, of his intention to retire from his position as Chief Executive Officer of TLP, and its subsidiaries, effective as of September 2, 2025. Effective upon his retirement as Chief Executive Officer of TLP, Mr. Maffett will join the Board of Managers (the “Board”) of TLP Acquisition. Mr. Maffett has been the Chief Executive Officer of TLP since 2023.</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29, 2025, TLP Acquisition appointed Jesse Arenivas (52) as Chief Executive Officer of TLP and a member of the Board effective September 2, 2025. Mr. Arenivas served as CEO of EnLink Midstream LLC from 2022 to 2025. Prior to EnLink, Mr. Arenivas served in several executive roles with Kinder Morgan, Inc. (“KMI”) including President of KMI’s Energy Transition Ventures team and Vice President (President, CO2 segment). Before joining KMI in 2003, Mr. Arenivas spent five years at ConocoPhillips Co. in financial and commercial roles. Mr. Arenivas received a Bachelor of Business Administration in finance from the University of Texas Permian Basin and is a licensed Certified Public Accountant.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left="100" w:right="120" w:firstLine="583"/>
        <w:spacing w:after="0" w:line="261" w:lineRule="auto"/>
        <w:rPr>
          <w:sz w:val="20"/>
          <w:szCs w:val="20"/>
          <w:color w:val="auto"/>
        </w:rPr>
      </w:pPr>
      <w:r>
        <w:rPr>
          <w:rFonts w:ascii="Times New Roman" w:cs="Times New Roman" w:eastAsia="Times New Roman" w:hAnsi="Times New Roman"/>
          <w:sz w:val="18"/>
          <w:szCs w:val="18"/>
          <w:color w:val="auto"/>
        </w:rPr>
        <w:t>A copy of the press release announcing Mr. Maffett’s retirement and Mr. Arenivas’s appointment is attached as Exhibit 99.1 hereto. The information contained in this Item 7.01 and Exhibit 99.1 to this report shall not be deemed to be “filed” for the purposes of Section 18 of the Securities Exchange Act of 1934 or otherwise subject to the liabilities of that Section, unless the Company specifically incorporates the information by reference in a document filed under the Securities Act of 1933 or the Securities Exchange Act of 1934.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540" w:type="dxa"/>
            <w:vAlign w:val="bottom"/>
            <w:gridSpan w:val="2"/>
          </w:tcPr>
          <w:p>
            <w:pPr>
              <w:ind w:left="25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140" w:type="dxa"/>
            <w:vAlign w:val="bottom"/>
            <w:tcBorders>
              <w:top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98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September 3, 2025, announcing retirement of Randal T. Maffett as CEO and appointment of Jesse Arenivas as CEO</w:t>
            </w: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of TransMontaigne Partners LLC.</w:t>
            </w:r>
          </w:p>
        </w:tc>
        <w:tc>
          <w:tcPr>
            <w:tcW w:w="7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99.1).</w:t>
            </w:r>
          </w:p>
        </w:tc>
      </w:tr>
      <w:tr>
        <w:trPr>
          <w:trHeight w:val="675"/>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TRANSMONTAIGNE PARTNERS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Matthew White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Secretary &amp;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156845</wp:posOffset>
            </wp:positionV>
            <wp:extent cx="45402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4025" cy="454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TransMontaigne Partners LLC</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White, General Counsel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303-626-8200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TransMontaigne Appoints Jesse Arenivas as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Randal Maffett to Transition to Join the Board of Managers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DENVER – September 3,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TransMontaigne Partners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(“TransMontaigne or the “Company”), a leading provider of terminaling, storage,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transportation and related services to the energy industry, today announced that Jesse Arenivas has been appointed Chief Executive Officer of the Company and a member of the Board of Managers (the “Board”) of TLP Acquisition Holdings, LLC, effective September 2, 2025. Randal Maffett, who has served as CEO of TransMontaigne since 2023, will become a member of the Board.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“TransMontaigne’s strategic asset footprint will enable the Company to continue to deliver infrastructure access and service and grow with its customers. Mr. Arenivas’s longstanding operating and commercial leadership track record makes him an ideal choice to lead this next phase for the Company,” said Angelo Acconcia, President at ArcLight Capital Partners. “We are grateful for Randy’s significant contributions to TransMontaigne over the last two years. Under his leadership, the Company has strengthened its business and stakeholder relationships while maintaining exemplary health and safety credentials and providing superb reliability to customers.”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joining TransMontaigne, Mr. Arenivas served as CEO of EnLink Midstream LLC from 2022 to 2025. Prior to EnLink, Mr. Arenivas served in several executive roles with Kinder Morgan, Inc. (“KMI”) including President of KMI’s Energy Transition Ventures team and Vice President (President, CO2 segment). Before joining KMI in 2003, Mr. Arenivas spent five years at ConocoPhillips Co. in financial and commercial roles. Mr. Arenivas received a Bachelor of Business Administration in finance from the University of Texas Permian Basin and is a licensed Certified Public Accountant.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thrilled by the opportunity to join TransMontaigne’s team as the next CEO and partner with ArcLight. TransMontaigne’s dedication to safety and customer service makes the company an excellent partner for our customers and its 54 state-of-the-art terminals are ideally situated to meet the country’s evolving liquids logistics demands,” said Mr. Arenivas. “I am excited to work with the leadership team to continue to create an exceptional environment for our employees and superior value for all of our stakeholders.”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“It has been my honor to lead TransMontaigne for the last two years,” said Mr. Maffett. “I have known Jesse for a long time and am delighted that he will be the next CEO. He is a proven leader in our industry and I am confident that he will ensure TransMontaigne’s continued success.”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TransMontaigne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TransMontaigne Partners LLC is an integrated terminaling, storage, transportation and related services company based in Denver, Colorado with operations in the United States along the Gulf Coast, in the Midwest, in Houston and Brownsville, Texas, along the Mississippi and Ohio rivers, in the Southeast, in the Pacific Northwest and along the West Coast. TransMontaigne provides integrated terminaling, storage, transportation and related services for customers engaged in the distribution and marketing of bulk liquids. TransMontaigne is controlled by its member, TLP Finance Holdings, LLC, which is an indirect wholly owned subsidiary of ArcLight Energy Partners Fund VI, L.P. News and additional information about TransMontaigne Partners LLC is available at </w:t>
      </w:r>
      <w:r>
        <w:rPr>
          <w:rFonts w:ascii="Times New Roman" w:cs="Times New Roman" w:eastAsia="Times New Roman" w:hAnsi="Times New Roman"/>
          <w:sz w:val="18"/>
          <w:szCs w:val="18"/>
          <w:u w:val="single" w:color="auto"/>
          <w:color w:val="auto"/>
        </w:rPr>
        <w:t>www.transmontaignepartners.com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ArcLight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ArcLight is a leading infrastructure investor which has been investing in critical electrification infrastructure since its founding in 2001. ArcLight has owned, controlled or operated over ~65 GW of assets and 47,000 miles of electric and gas transmission and storage infrastructure representing $80 billion of enterprise value. ArcLight has a long and proven history of value-added investing across its core investment sectors including power, hydro, solar, wind, battery storage, electric transmission and natural gas transmission and storage infrastructure to support the growing need for power, reliability, security, and sustainability. ArcLight's team employs an operationally intensive investment approach that benefits from its dedicated in-house strategic, technical, operational, and commercial specialists, as well as the firm's ~2,000-person asset management partner. For more information, please visit www.arclight.com. References to “ArcLight” herein refers to ArcLight Capital Partners, LLC and/or its managed investment vehicles, as the context requires.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Statements</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This press release includes statements that may constitute forward-looking statements made pursuant to the safe harbor provision of the Private Securities Litigation Reform Act of 1995, including, without limitation our projections on renewables demand. Although the company believes that the expectations reflected in such forward-looking statements are based on reasonable assumptions, such statements are subject to risks and uncertainties that could cause actual results to differ materially from those projected. Therefore, you should not rely on any of these forward-looking statements. Important factors that could cause actual results to differ materially from the company’s expectations and may adversely affect its business and results of operations are disclosed in “Item 1A. Risk Factors” in the company’s Annual Report on Form 10-K for the year ended December 31, 2024, filed with the Securities and Exchange Commission on March 27, 2025. Any forward-looking statement made by us in this press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2025-09-03T11:03:11Z</dcterms:created>
  <dcterms:modified xsi:type="dcterms:W3CDTF">2025-09-03T11:03:11Z</dcterms:modified>
</cp:coreProperties>
</file>